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24344">
      <w:pPr>
        <w:pStyle w:val="2"/>
        <w:spacing w:before="0" w:after="0" w:line="360" w:lineRule="auto"/>
        <w:ind w:firstLine="2361" w:firstLineChars="840"/>
        <w:rPr>
          <w:rFonts w:hint="eastAsia" w:asciiTheme="minorEastAsia" w:hAnsiTheme="minorEastAsia" w:cstheme="minorEastAsia"/>
          <w:sz w:val="28"/>
          <w:szCs w:val="28"/>
        </w:rPr>
      </w:pPr>
      <w:r>
        <w:rPr>
          <w:rFonts w:hint="eastAsia" w:asciiTheme="minorEastAsia" w:hAnsiTheme="minorEastAsia"/>
          <w:kern w:val="0"/>
          <w:sz w:val="28"/>
          <w:szCs w:val="28"/>
        </w:rPr>
        <w:t>山西煤矿机械制造股份有限公司</w:t>
      </w:r>
      <w:r>
        <w:rPr>
          <w:rFonts w:hint="eastAsia" w:asciiTheme="majorEastAsia" w:hAnsiTheme="majorEastAsia" w:cstheme="majorEastAsia"/>
          <w:color w:val="000000"/>
          <w:sz w:val="28"/>
          <w:szCs w:val="28"/>
        </w:rPr>
        <w:t>带式输送机分厂</w:t>
      </w:r>
      <w:r>
        <w:rPr>
          <w:rFonts w:hint="eastAsia" w:asciiTheme="majorEastAsia" w:hAnsiTheme="majorEastAsia" w:cstheme="majorEastAsia"/>
          <w:color w:val="000000"/>
          <w:sz w:val="28"/>
          <w:szCs w:val="28"/>
          <w:lang w:val="en-US" w:eastAsia="zh-CN"/>
        </w:rPr>
        <w:t>汽车衡</w:t>
      </w:r>
      <w:r>
        <w:rPr>
          <w:rFonts w:hint="eastAsia" w:asciiTheme="minorEastAsia" w:hAnsiTheme="minorEastAsia"/>
          <w:sz w:val="28"/>
          <w:szCs w:val="28"/>
        </w:rPr>
        <w:t>采购</w:t>
      </w:r>
      <w:r>
        <w:rPr>
          <w:rFonts w:hint="eastAsia" w:asciiTheme="minorEastAsia" w:hAnsiTheme="minorEastAsia"/>
          <w:kern w:val="0"/>
          <w:sz w:val="28"/>
          <w:szCs w:val="28"/>
        </w:rPr>
        <w:t>报价表</w:t>
      </w:r>
    </w:p>
    <w:p w14:paraId="5751DE6A">
      <w:pPr>
        <w:rPr>
          <w:rFonts w:hint="eastAsia"/>
        </w:rPr>
      </w:pPr>
    </w:p>
    <w:tbl>
      <w:tblPr>
        <w:tblStyle w:val="5"/>
        <w:tblpPr w:leftFromText="180" w:rightFromText="180" w:vertAnchor="text" w:horzAnchor="page" w:tblpX="1533" w:tblpY="17"/>
        <w:tblOverlap w:val="never"/>
        <w:tblW w:w="14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2"/>
        <w:gridCol w:w="2414"/>
        <w:gridCol w:w="6262"/>
        <w:gridCol w:w="911"/>
        <w:gridCol w:w="863"/>
        <w:gridCol w:w="1283"/>
        <w:gridCol w:w="1510"/>
      </w:tblGrid>
      <w:tr w14:paraId="1B98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9CFA">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序号</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9F77">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产品名称</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3BC0">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功能描述/规格型号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87FF">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9A14">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数量</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4F3F">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单价(元)</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9733">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合计（元）</w:t>
            </w:r>
          </w:p>
        </w:tc>
      </w:tr>
      <w:tr w14:paraId="3BE4F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DDC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一</w:t>
            </w: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768F18">
            <w:pPr>
              <w:keepNext w:val="0"/>
              <w:keepLines w:val="0"/>
              <w:widowControl/>
              <w:suppressLineNumbers w:val="0"/>
              <w:jc w:val="lef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数字式汽车衡计量模块</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1DF412">
            <w:pPr>
              <w:rPr>
                <w:rFonts w:hint="eastAsia" w:ascii="宋体" w:hAnsi="宋体" w:eastAsia="宋体" w:cs="宋体"/>
                <w:b/>
                <w:bCs/>
                <w:i w:val="0"/>
                <w:iCs w:val="0"/>
                <w:color w:val="000000"/>
                <w:sz w:val="24"/>
                <w:szCs w:val="24"/>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26791120">
            <w:pPr>
              <w:jc w:val="left"/>
              <w:rPr>
                <w:rFonts w:hint="default" w:ascii="Arial" w:hAnsi="Arial" w:cs="Arial"/>
                <w:i w:val="0"/>
                <w:iCs w:val="0"/>
                <w:color w:val="000000"/>
                <w:sz w:val="22"/>
                <w:szCs w:val="22"/>
                <w:u w:val="none"/>
              </w:rPr>
            </w:pPr>
          </w:p>
        </w:tc>
      </w:tr>
      <w:tr w14:paraId="6AC57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5B0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B15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数字式汽车衡</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D5CF">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SCS-100T/3.4×18 米（平台长度≥22米），含数字称重传感器10 只、称重显示器 1 台、物联网数字接线盒 1 个。                           【①秤体结构：U 型梁（7 道）；②面板厚度：≥10mm；</w:t>
            </w:r>
            <w:r>
              <w:rPr>
                <w:rStyle w:val="11"/>
                <w:lang w:val="en-US" w:eastAsia="zh-CN" w:bidi="ar"/>
              </w:rPr>
              <w:t>③</w:t>
            </w:r>
            <w:r>
              <w:rPr>
                <w:rStyle w:val="12"/>
                <w:lang w:val="en-US" w:eastAsia="zh-CN" w:bidi="ar"/>
              </w:rPr>
              <w:t>秤体节数：4 节】</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386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2C0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24EA1FDA">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5C665A27">
            <w:pPr>
              <w:jc w:val="left"/>
              <w:rPr>
                <w:rFonts w:hint="default" w:ascii="Arial" w:hAnsi="Arial" w:cs="Arial"/>
                <w:i w:val="0"/>
                <w:iCs w:val="0"/>
                <w:color w:val="000000"/>
                <w:sz w:val="22"/>
                <w:szCs w:val="22"/>
                <w:u w:val="none"/>
              </w:rPr>
            </w:pPr>
          </w:p>
        </w:tc>
      </w:tr>
      <w:tr w14:paraId="55E38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3"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B29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5FF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计量称重管理子系统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02FF">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对货运车辆进行计量称重，首次运货车辆需进行皮重标定，车辆称皮时系统会自动和标定皮重进行比对，如果超过范围，系统自动中止，并记录皮重异常。</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能对重复称重车辆进行确认后，再打印磅单。</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DB7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02C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33C81AD9">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791437E4">
            <w:pPr>
              <w:jc w:val="left"/>
              <w:rPr>
                <w:rFonts w:hint="default" w:ascii="Arial" w:hAnsi="Arial" w:cs="Arial"/>
                <w:i w:val="0"/>
                <w:iCs w:val="0"/>
                <w:color w:val="000000"/>
                <w:sz w:val="22"/>
                <w:szCs w:val="22"/>
                <w:u w:val="none"/>
              </w:rPr>
            </w:pPr>
          </w:p>
        </w:tc>
      </w:tr>
      <w:tr w14:paraId="7C2EA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top"/>
          </w:tcPr>
          <w:p w14:paraId="1E65E23D">
            <w:pPr>
              <w:jc w:val="left"/>
              <w:rPr>
                <w:rFonts w:hint="default" w:ascii="Arial" w:hAnsi="Arial" w:cs="Arial"/>
                <w:i w:val="0"/>
                <w:iCs w:val="0"/>
                <w:color w:val="000000"/>
                <w:sz w:val="22"/>
                <w:szCs w:val="22"/>
                <w:u w:val="none"/>
              </w:rPr>
            </w:pP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B187D">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小</w:t>
            </w:r>
            <w:r>
              <w:rPr>
                <w:rStyle w:val="12"/>
                <w:lang w:val="en-US" w:eastAsia="zh-CN" w:bidi="ar"/>
              </w:rPr>
              <w:t xml:space="preserve">   </w:t>
            </w:r>
            <w:r>
              <w:rPr>
                <w:rStyle w:val="11"/>
                <w:lang w:val="en-US" w:eastAsia="zh-CN" w:bidi="ar"/>
              </w:rPr>
              <w:t>计</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5BE087C6">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2997709F">
            <w:pPr>
              <w:jc w:val="left"/>
              <w:rPr>
                <w:rFonts w:hint="default" w:ascii="Arial" w:hAnsi="Arial" w:cs="Arial"/>
                <w:i w:val="0"/>
                <w:iCs w:val="0"/>
                <w:color w:val="000000"/>
                <w:sz w:val="22"/>
                <w:szCs w:val="22"/>
                <w:u w:val="none"/>
              </w:rPr>
            </w:pPr>
          </w:p>
        </w:tc>
      </w:tr>
      <w:tr w14:paraId="5E7BE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498B">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二</w:t>
            </w: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4D4613">
            <w:pPr>
              <w:keepNext w:val="0"/>
              <w:keepLines w:val="0"/>
              <w:widowControl/>
              <w:suppressLineNumbers w:val="0"/>
              <w:jc w:val="left"/>
              <w:textAlignment w:val="center"/>
              <w:rPr>
                <w:rFonts w:ascii="宋体" w:hAnsi="宋体" w:eastAsia="宋体" w:cs="宋体"/>
                <w:b/>
                <w:bCs/>
                <w:i w:val="0"/>
                <w:iCs w:val="0"/>
                <w:color w:val="000000"/>
                <w:sz w:val="24"/>
                <w:szCs w:val="24"/>
                <w:u w:val="none"/>
              </w:rPr>
            </w:pPr>
            <w:r>
              <w:rPr>
                <w:rStyle w:val="11"/>
                <w:lang w:val="en-US" w:eastAsia="zh-CN" w:bidi="ar"/>
              </w:rPr>
              <w:t>无人值守称重管理模块</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2FBED20">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3568AB15">
            <w:pPr>
              <w:jc w:val="left"/>
              <w:rPr>
                <w:rFonts w:hint="default" w:ascii="Arial" w:hAnsi="Arial" w:cs="Arial"/>
                <w:i w:val="0"/>
                <w:iCs w:val="0"/>
                <w:color w:val="000000"/>
                <w:sz w:val="22"/>
                <w:szCs w:val="22"/>
                <w:u w:val="none"/>
              </w:rPr>
            </w:pPr>
          </w:p>
        </w:tc>
      </w:tr>
      <w:tr w14:paraId="78A5F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5DF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C50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车号识别终端</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F043">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1.车牌识别功能；2.语音播报功能；3.数据交互功能；4.显示信息功能</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1AE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F92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52961830">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47835E56">
            <w:pPr>
              <w:jc w:val="left"/>
              <w:rPr>
                <w:rFonts w:hint="default" w:ascii="Arial" w:hAnsi="Arial" w:cs="Arial"/>
                <w:i w:val="0"/>
                <w:iCs w:val="0"/>
                <w:color w:val="000000"/>
                <w:sz w:val="22"/>
                <w:szCs w:val="22"/>
                <w:u w:val="none"/>
              </w:rPr>
            </w:pPr>
          </w:p>
        </w:tc>
      </w:tr>
      <w:tr w14:paraId="4C654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5FE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0D3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自助打印云终端</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10B7">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自助票据打印功能；</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501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B95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1720543">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38203CB6">
            <w:pPr>
              <w:jc w:val="left"/>
              <w:rPr>
                <w:rFonts w:hint="default" w:ascii="Arial" w:hAnsi="Arial" w:cs="Arial"/>
                <w:i w:val="0"/>
                <w:iCs w:val="0"/>
                <w:color w:val="000000"/>
                <w:sz w:val="22"/>
                <w:szCs w:val="22"/>
                <w:u w:val="none"/>
              </w:rPr>
            </w:pPr>
          </w:p>
        </w:tc>
      </w:tr>
      <w:tr w14:paraId="4105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628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3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BDB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红外对射光幕</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F36F">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8 光束</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206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277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DA55E6E">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30CEAE07">
            <w:pPr>
              <w:jc w:val="left"/>
              <w:rPr>
                <w:rFonts w:hint="default" w:ascii="Arial" w:hAnsi="Arial" w:cs="Arial"/>
                <w:i w:val="0"/>
                <w:iCs w:val="0"/>
                <w:color w:val="000000"/>
                <w:sz w:val="22"/>
                <w:szCs w:val="22"/>
                <w:u w:val="none"/>
              </w:rPr>
            </w:pPr>
          </w:p>
        </w:tc>
      </w:tr>
      <w:tr w14:paraId="06BF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A48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4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A6A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道闸</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ED31">
            <w:pPr>
              <w:jc w:val="left"/>
              <w:rPr>
                <w:rFonts w:hint="eastAsia" w:ascii="宋体" w:hAnsi="宋体" w:eastAsia="宋体" w:cs="宋体"/>
                <w:i w:val="0"/>
                <w:iCs w:val="0"/>
                <w:color w:val="000000"/>
                <w:sz w:val="24"/>
                <w:szCs w:val="24"/>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C29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B3F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616B241">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0C93460C">
            <w:pPr>
              <w:jc w:val="left"/>
              <w:rPr>
                <w:rFonts w:hint="default" w:ascii="Arial" w:hAnsi="Arial" w:cs="Arial"/>
                <w:i w:val="0"/>
                <w:iCs w:val="0"/>
                <w:color w:val="000000"/>
                <w:sz w:val="22"/>
                <w:szCs w:val="22"/>
                <w:u w:val="none"/>
              </w:rPr>
            </w:pPr>
          </w:p>
        </w:tc>
      </w:tr>
      <w:tr w14:paraId="74183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CFC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5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E04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防砸雷达</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9DC0">
            <w:pPr>
              <w:jc w:val="left"/>
              <w:rPr>
                <w:rFonts w:hint="eastAsia" w:ascii="宋体" w:hAnsi="宋体" w:eastAsia="宋体" w:cs="宋体"/>
                <w:i w:val="0"/>
                <w:iCs w:val="0"/>
                <w:color w:val="000000"/>
                <w:sz w:val="24"/>
                <w:szCs w:val="24"/>
                <w:u w:val="none"/>
              </w:rPr>
            </w:pPr>
            <w:bookmarkStart w:id="0" w:name="_GoBack"/>
            <w:bookmarkEnd w:id="0"/>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380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084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F2BF05E">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757A92B4">
            <w:pPr>
              <w:jc w:val="left"/>
              <w:rPr>
                <w:rFonts w:hint="default" w:ascii="Arial" w:hAnsi="Arial" w:cs="Arial"/>
                <w:i w:val="0"/>
                <w:iCs w:val="0"/>
                <w:color w:val="000000"/>
                <w:sz w:val="22"/>
                <w:szCs w:val="22"/>
                <w:u w:val="none"/>
              </w:rPr>
            </w:pPr>
          </w:p>
        </w:tc>
      </w:tr>
      <w:tr w14:paraId="0D26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25E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6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C06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室外监控摄像机</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93EC">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DS-2CD3T46WDV3-L(400 万含 3 米立柱）</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EF8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778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635CA01D">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67692DC3">
            <w:pPr>
              <w:jc w:val="left"/>
              <w:rPr>
                <w:rFonts w:hint="default" w:ascii="Arial" w:hAnsi="Arial" w:cs="Arial"/>
                <w:i w:val="0"/>
                <w:iCs w:val="0"/>
                <w:color w:val="000000"/>
                <w:sz w:val="22"/>
                <w:szCs w:val="22"/>
                <w:u w:val="none"/>
              </w:rPr>
            </w:pPr>
          </w:p>
        </w:tc>
      </w:tr>
      <w:tr w14:paraId="5065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AA8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7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317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室外监控摄像机</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5B9D">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DS-2CD3T46WDV3-L(400 万含 5 米立柱）</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B56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A4D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2BE9AC32">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5872460D">
            <w:pPr>
              <w:jc w:val="left"/>
              <w:rPr>
                <w:rFonts w:hint="default" w:ascii="Arial" w:hAnsi="Arial" w:cs="Arial"/>
                <w:i w:val="0"/>
                <w:iCs w:val="0"/>
                <w:color w:val="000000"/>
                <w:sz w:val="22"/>
                <w:szCs w:val="22"/>
                <w:u w:val="none"/>
              </w:rPr>
            </w:pPr>
          </w:p>
        </w:tc>
      </w:tr>
      <w:tr w14:paraId="271C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B60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8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F93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自助打印管理子系统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44F0">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全程司机无需下磅，在称重完成后，司机免下车可取票。称重完成后，自助人机交互终端打印该磅单票据，司机打开车窗后伸手可取到磅单票据</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53C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535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5C099FC">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195D82B2">
            <w:pPr>
              <w:jc w:val="left"/>
              <w:rPr>
                <w:rFonts w:hint="default" w:ascii="Arial" w:hAnsi="Arial" w:cs="Arial"/>
                <w:i w:val="0"/>
                <w:iCs w:val="0"/>
                <w:color w:val="000000"/>
                <w:sz w:val="22"/>
                <w:szCs w:val="22"/>
                <w:u w:val="none"/>
              </w:rPr>
            </w:pPr>
          </w:p>
        </w:tc>
      </w:tr>
      <w:tr w14:paraId="5D1A0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C6C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9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F61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设备管理控制系统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D1B7">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所有外围设备（仪表、红外光幕、雷达、控制信号）全部接入我集中管理的控制器</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3DF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462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2E70E849">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2E230910">
            <w:pPr>
              <w:jc w:val="left"/>
              <w:rPr>
                <w:rFonts w:hint="default" w:ascii="Arial" w:hAnsi="Arial" w:cs="Arial"/>
                <w:i w:val="0"/>
                <w:iCs w:val="0"/>
                <w:color w:val="000000"/>
                <w:sz w:val="22"/>
                <w:szCs w:val="22"/>
                <w:u w:val="none"/>
              </w:rPr>
            </w:pPr>
          </w:p>
        </w:tc>
      </w:tr>
      <w:tr w14:paraId="5EE1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7"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9FB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10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F6E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车号智能识别子系统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2D71">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对过磅车辆车牌号进行智能识别，现场通过语音大屏交互提示司机上下磅，自动完成称重业务，并对称重数据进行语音播报</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D7A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897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581A02BB">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0C8E2331">
            <w:pPr>
              <w:jc w:val="left"/>
              <w:rPr>
                <w:rFonts w:hint="default" w:ascii="Arial" w:hAnsi="Arial" w:cs="Arial"/>
                <w:i w:val="0"/>
                <w:iCs w:val="0"/>
                <w:color w:val="000000"/>
                <w:sz w:val="22"/>
                <w:szCs w:val="22"/>
                <w:u w:val="none"/>
              </w:rPr>
            </w:pPr>
          </w:p>
        </w:tc>
      </w:tr>
      <w:tr w14:paraId="6A31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563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11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CBA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视频监控管理子系统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1A2E">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通过监控摄像机 24 小时不间断监控车辆过磅情况，避免过磅货物混装现象,并录像截图存档，对后续数据的追溯性提供有力支撑，方便事后查询</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FCB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790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41FB1245">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2769D9B8">
            <w:pPr>
              <w:jc w:val="left"/>
              <w:rPr>
                <w:rFonts w:hint="default" w:ascii="Arial" w:hAnsi="Arial" w:cs="Arial"/>
                <w:i w:val="0"/>
                <w:iCs w:val="0"/>
                <w:color w:val="000000"/>
                <w:sz w:val="22"/>
                <w:szCs w:val="22"/>
                <w:u w:val="none"/>
              </w:rPr>
            </w:pPr>
          </w:p>
        </w:tc>
      </w:tr>
      <w:tr w14:paraId="41EE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326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12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4E5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车辆防作弊检测</w:t>
            </w:r>
            <w:r>
              <w:rPr>
                <w:rStyle w:val="12"/>
                <w:lang w:val="en-US" w:eastAsia="zh-CN" w:bidi="ar"/>
              </w:rPr>
              <w:br w:type="textWrapping"/>
            </w:r>
            <w:r>
              <w:rPr>
                <w:rStyle w:val="12"/>
                <w:lang w:val="en-US" w:eastAsia="zh-CN" w:bidi="ar"/>
              </w:rPr>
              <w:t>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93BF">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红外检测车辆上磅状态，防止不完全上磅作弊</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DD4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930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3811B82">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62D1BCA7">
            <w:pPr>
              <w:jc w:val="left"/>
              <w:rPr>
                <w:rFonts w:hint="default" w:ascii="Arial" w:hAnsi="Arial" w:cs="Arial"/>
                <w:i w:val="0"/>
                <w:iCs w:val="0"/>
                <w:color w:val="000000"/>
                <w:sz w:val="22"/>
                <w:szCs w:val="22"/>
                <w:u w:val="none"/>
              </w:rPr>
            </w:pPr>
          </w:p>
        </w:tc>
      </w:tr>
      <w:tr w14:paraId="53D6C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6"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3A9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13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750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智能化称重子系统管理</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EDE6">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通过无人值守称重系统，实现无人值守过磅，司机全程无需下车，自助打印小票，车辆过磅全流程记录查询，磅单记录和合同计划对应，</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8E3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C09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2AF996F5">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3142BCB0">
            <w:pPr>
              <w:jc w:val="left"/>
              <w:rPr>
                <w:rFonts w:hint="default" w:ascii="Arial" w:hAnsi="Arial" w:cs="Arial"/>
                <w:i w:val="0"/>
                <w:iCs w:val="0"/>
                <w:color w:val="000000"/>
                <w:sz w:val="22"/>
                <w:szCs w:val="22"/>
                <w:u w:val="none"/>
              </w:rPr>
            </w:pPr>
          </w:p>
        </w:tc>
      </w:tr>
      <w:tr w14:paraId="511D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top"/>
          </w:tcPr>
          <w:p w14:paraId="3C33E15D">
            <w:pPr>
              <w:jc w:val="left"/>
              <w:rPr>
                <w:rFonts w:hint="default" w:ascii="Arial" w:hAnsi="Arial" w:cs="Arial"/>
                <w:i w:val="0"/>
                <w:iCs w:val="0"/>
                <w:color w:val="000000"/>
                <w:sz w:val="22"/>
                <w:szCs w:val="22"/>
                <w:u w:val="none"/>
              </w:rPr>
            </w:pP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top"/>
          </w:tcPr>
          <w:p w14:paraId="373FE507">
            <w:pPr>
              <w:jc w:val="left"/>
              <w:rPr>
                <w:rFonts w:hint="default" w:ascii="Arial" w:hAnsi="Arial" w:cs="Arial"/>
                <w:i w:val="0"/>
                <w:iCs w:val="0"/>
                <w:color w:val="000000"/>
                <w:sz w:val="22"/>
                <w:szCs w:val="22"/>
                <w:u w:val="none"/>
              </w:rPr>
            </w:pP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ABB4">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小</w:t>
            </w:r>
            <w:r>
              <w:rPr>
                <w:rStyle w:val="12"/>
                <w:lang w:val="en-US" w:eastAsia="zh-CN" w:bidi="ar"/>
              </w:rPr>
              <w:t xml:space="preserve">   </w:t>
            </w:r>
            <w:r>
              <w:rPr>
                <w:rStyle w:val="11"/>
                <w:lang w:val="en-US" w:eastAsia="zh-CN" w:bidi="ar"/>
              </w:rPr>
              <w:t>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top"/>
          </w:tcPr>
          <w:p w14:paraId="455DEE73">
            <w:pPr>
              <w:jc w:val="left"/>
              <w:rPr>
                <w:rFonts w:hint="default" w:ascii="Arial" w:hAnsi="Arial" w:cs="Arial"/>
                <w:i w:val="0"/>
                <w:iCs w:val="0"/>
                <w:color w:val="000000"/>
                <w:sz w:val="22"/>
                <w:szCs w:val="22"/>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top"/>
          </w:tcPr>
          <w:p w14:paraId="29A010A6">
            <w:pPr>
              <w:jc w:val="left"/>
              <w:rPr>
                <w:rFonts w:hint="default" w:ascii="Arial" w:hAnsi="Arial" w:cs="Arial"/>
                <w:i w:val="0"/>
                <w:iCs w:val="0"/>
                <w:color w:val="000000"/>
                <w:sz w:val="22"/>
                <w:szCs w:val="22"/>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31189DBF">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615E65EB">
            <w:pPr>
              <w:jc w:val="left"/>
              <w:rPr>
                <w:rFonts w:hint="default" w:ascii="Arial" w:hAnsi="Arial" w:cs="Arial"/>
                <w:i w:val="0"/>
                <w:iCs w:val="0"/>
                <w:color w:val="000000"/>
                <w:sz w:val="22"/>
                <w:szCs w:val="22"/>
                <w:u w:val="none"/>
              </w:rPr>
            </w:pPr>
          </w:p>
        </w:tc>
      </w:tr>
      <w:tr w14:paraId="3F27C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9206">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三</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FD9D">
            <w:pPr>
              <w:keepNext w:val="0"/>
              <w:keepLines w:val="0"/>
              <w:widowControl/>
              <w:suppressLineNumbers w:val="0"/>
              <w:jc w:val="left"/>
              <w:textAlignment w:val="center"/>
              <w:rPr>
                <w:rFonts w:ascii="宋体" w:hAnsi="宋体" w:eastAsia="宋体" w:cs="宋体"/>
                <w:b/>
                <w:bCs/>
                <w:i w:val="0"/>
                <w:iCs w:val="0"/>
                <w:color w:val="000000"/>
                <w:sz w:val="24"/>
                <w:szCs w:val="24"/>
                <w:u w:val="none"/>
              </w:rPr>
            </w:pPr>
            <w:r>
              <w:rPr>
                <w:rStyle w:val="11"/>
                <w:lang w:val="en-US" w:eastAsia="zh-CN" w:bidi="ar"/>
              </w:rPr>
              <w:t>数据处理模块</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top"/>
          </w:tcPr>
          <w:p w14:paraId="2EE00F88">
            <w:pPr>
              <w:jc w:val="left"/>
              <w:rPr>
                <w:rFonts w:hint="default" w:ascii="Arial" w:hAnsi="Arial" w:cs="Arial"/>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top"/>
          </w:tcPr>
          <w:p w14:paraId="1A01E5FC">
            <w:pPr>
              <w:jc w:val="left"/>
              <w:rPr>
                <w:rFonts w:hint="default" w:ascii="Arial" w:hAnsi="Arial" w:cs="Arial"/>
                <w:i w:val="0"/>
                <w:iCs w:val="0"/>
                <w:color w:val="000000"/>
                <w:sz w:val="22"/>
                <w:szCs w:val="22"/>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top"/>
          </w:tcPr>
          <w:p w14:paraId="4A760D3E">
            <w:pPr>
              <w:jc w:val="left"/>
              <w:rPr>
                <w:rFonts w:hint="default" w:ascii="Arial" w:hAnsi="Arial" w:cs="Arial"/>
                <w:i w:val="0"/>
                <w:iCs w:val="0"/>
                <w:color w:val="000000"/>
                <w:sz w:val="22"/>
                <w:szCs w:val="22"/>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740AAD4B">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737FA80F">
            <w:pPr>
              <w:jc w:val="left"/>
              <w:rPr>
                <w:rFonts w:hint="default" w:ascii="Arial" w:hAnsi="Arial" w:cs="Arial"/>
                <w:i w:val="0"/>
                <w:iCs w:val="0"/>
                <w:color w:val="000000"/>
                <w:sz w:val="22"/>
                <w:szCs w:val="22"/>
                <w:u w:val="none"/>
              </w:rPr>
            </w:pPr>
          </w:p>
        </w:tc>
      </w:tr>
      <w:tr w14:paraId="7B92E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B11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E246">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工业控制计算机</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0472">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研华  IPC-610L（I7-10400/16G/1T）</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EAE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C70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05117EA6">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1F29214A">
            <w:pPr>
              <w:jc w:val="left"/>
              <w:rPr>
                <w:rFonts w:hint="default" w:ascii="Arial" w:hAnsi="Arial" w:cs="Arial"/>
                <w:i w:val="0"/>
                <w:iCs w:val="0"/>
                <w:color w:val="000000"/>
                <w:sz w:val="22"/>
                <w:szCs w:val="22"/>
                <w:u w:val="none"/>
              </w:rPr>
            </w:pPr>
          </w:p>
        </w:tc>
      </w:tr>
      <w:tr w14:paraId="610D9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11F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A1A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机架式 UPS 电源</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6255">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3KVA</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FE0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178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79033E12">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56C3DECA">
            <w:pPr>
              <w:jc w:val="left"/>
              <w:rPr>
                <w:rFonts w:hint="default" w:ascii="Arial" w:hAnsi="Arial" w:cs="Arial"/>
                <w:i w:val="0"/>
                <w:iCs w:val="0"/>
                <w:color w:val="000000"/>
                <w:sz w:val="22"/>
                <w:szCs w:val="22"/>
                <w:u w:val="none"/>
              </w:rPr>
            </w:pPr>
          </w:p>
        </w:tc>
      </w:tr>
      <w:tr w14:paraId="4C840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6D6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3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6EA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室外机柜</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EFDC">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室外操作室及设备机柜</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530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A7B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0E797F20">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6F5C135E">
            <w:pPr>
              <w:jc w:val="left"/>
              <w:rPr>
                <w:rFonts w:hint="default" w:ascii="Arial" w:hAnsi="Arial" w:cs="Arial"/>
                <w:i w:val="0"/>
                <w:iCs w:val="0"/>
                <w:color w:val="000000"/>
                <w:sz w:val="22"/>
                <w:szCs w:val="22"/>
                <w:u w:val="none"/>
              </w:rPr>
            </w:pPr>
          </w:p>
        </w:tc>
      </w:tr>
      <w:tr w14:paraId="74D4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EEF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4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D4E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显示大屏</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EFEC">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显示大屏（规格600mm×1200mm）安装于室外操作室。显示毛重、净重、车牌号、日期和时间。</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5C3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101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C4DD06E">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2CA6E1FD">
            <w:pPr>
              <w:jc w:val="left"/>
              <w:rPr>
                <w:rFonts w:hint="default" w:ascii="Arial" w:hAnsi="Arial" w:cs="Arial"/>
                <w:i w:val="0"/>
                <w:iCs w:val="0"/>
                <w:color w:val="000000"/>
                <w:sz w:val="22"/>
                <w:szCs w:val="22"/>
                <w:u w:val="none"/>
              </w:rPr>
            </w:pPr>
          </w:p>
        </w:tc>
      </w:tr>
      <w:tr w14:paraId="360CD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0B4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5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13C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交换机</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38D0">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TL-SG2008D</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3E3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BD5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30B19A24">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4D776947">
            <w:pPr>
              <w:jc w:val="left"/>
              <w:rPr>
                <w:rFonts w:hint="default" w:ascii="Arial" w:hAnsi="Arial" w:cs="Arial"/>
                <w:i w:val="0"/>
                <w:iCs w:val="0"/>
                <w:color w:val="000000"/>
                <w:sz w:val="22"/>
                <w:szCs w:val="22"/>
                <w:u w:val="none"/>
              </w:rPr>
            </w:pPr>
          </w:p>
        </w:tc>
      </w:tr>
      <w:tr w14:paraId="0D8E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18C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6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E74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硬盘录像机</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5953">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12"/>
                <w:lang w:val="en-US" w:eastAsia="zh-CN" w:bidi="ar"/>
              </w:rPr>
              <w:t>8 路/2 盘位（含 8T 硬盘）</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5CE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255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470D6DFE">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42C40074">
            <w:pPr>
              <w:jc w:val="left"/>
              <w:rPr>
                <w:rFonts w:hint="default" w:ascii="Arial" w:hAnsi="Arial" w:cs="Arial"/>
                <w:i w:val="0"/>
                <w:iCs w:val="0"/>
                <w:color w:val="000000"/>
                <w:sz w:val="22"/>
                <w:szCs w:val="22"/>
                <w:u w:val="none"/>
              </w:rPr>
            </w:pPr>
          </w:p>
        </w:tc>
      </w:tr>
      <w:tr w14:paraId="23055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F07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7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7FA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派车管理子系统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C482">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每日由磅房操作人员提前将到场车辆车牌号等信息及司机姓名、电话等信息录入系统。司磅人员通过系统或手持移动端按发货计划在线选择车辆后派车。</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C5D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6CB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1FB0F05A">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1B986BE2">
            <w:pPr>
              <w:jc w:val="left"/>
              <w:rPr>
                <w:rFonts w:hint="default" w:ascii="Arial" w:hAnsi="Arial" w:cs="Arial"/>
                <w:i w:val="0"/>
                <w:iCs w:val="0"/>
                <w:color w:val="000000"/>
                <w:sz w:val="22"/>
                <w:szCs w:val="22"/>
                <w:u w:val="none"/>
              </w:rPr>
            </w:pPr>
          </w:p>
        </w:tc>
      </w:tr>
      <w:tr w14:paraId="774C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3"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05D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8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623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报表分析管理子系统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A0E0">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主要以用户、矿厂、车辆、车队、品种、时间等任何要素组合统计等进行明细、汇总查询、对比、分析与计算。降低统计分析直报的工作强度,实现高效准确的工作平台，为</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领导决策提供及时准确的信息。</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213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15F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4F420E30">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7CA74FBF">
            <w:pPr>
              <w:jc w:val="left"/>
              <w:rPr>
                <w:rFonts w:hint="default" w:ascii="Arial" w:hAnsi="Arial" w:cs="Arial"/>
                <w:i w:val="0"/>
                <w:iCs w:val="0"/>
                <w:color w:val="000000"/>
                <w:sz w:val="22"/>
                <w:szCs w:val="22"/>
                <w:u w:val="none"/>
              </w:rPr>
            </w:pPr>
          </w:p>
        </w:tc>
      </w:tr>
      <w:tr w14:paraId="4950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476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9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B2A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磅单管理子系统</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94CF">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磅单过磅列表明细，车辆过磅全流程记录查询，磅单记录和合同计划对应，可查看查询磅单详细信息，自定义选择计量时间，磅单号等信息，磅单打印，磅单导出，支持对磅单进行修改和作废</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871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E06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2F2830DC">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145CEC02">
            <w:pPr>
              <w:jc w:val="left"/>
              <w:rPr>
                <w:rFonts w:hint="default" w:ascii="Arial" w:hAnsi="Arial" w:cs="Arial"/>
                <w:i w:val="0"/>
                <w:iCs w:val="0"/>
                <w:color w:val="000000"/>
                <w:sz w:val="22"/>
                <w:szCs w:val="22"/>
                <w:u w:val="none"/>
              </w:rPr>
            </w:pPr>
          </w:p>
        </w:tc>
      </w:tr>
      <w:tr w14:paraId="677A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2"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F3C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10 </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202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数据管理移动端</w:t>
            </w:r>
          </w:p>
        </w:tc>
        <w:tc>
          <w:tcPr>
            <w:tcW w:w="6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EC76">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使用我公司现有5G网络，实现使用PDA移动端完成车辆和司机管理、车牌数据核验、完成车牌号与合同绑定；二次过磅确认、过磅记录和汇总数据查询等功能。</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F1D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12"/>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1BB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09B8E2FD">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3A1E8E88">
            <w:pPr>
              <w:jc w:val="left"/>
              <w:rPr>
                <w:rFonts w:hint="default" w:ascii="Arial" w:hAnsi="Arial" w:cs="Arial"/>
                <w:i w:val="0"/>
                <w:iCs w:val="0"/>
                <w:color w:val="000000"/>
                <w:sz w:val="22"/>
                <w:szCs w:val="22"/>
                <w:u w:val="none"/>
              </w:rPr>
            </w:pPr>
          </w:p>
        </w:tc>
      </w:tr>
      <w:tr w14:paraId="6C662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top"/>
          </w:tcPr>
          <w:p w14:paraId="3CA559A3">
            <w:pPr>
              <w:jc w:val="left"/>
              <w:rPr>
                <w:rFonts w:hint="default" w:ascii="Arial" w:hAnsi="Arial" w:cs="Arial"/>
                <w:i w:val="0"/>
                <w:iCs w:val="0"/>
                <w:color w:val="000000"/>
                <w:sz w:val="22"/>
                <w:szCs w:val="22"/>
                <w:u w:val="none"/>
              </w:rPr>
            </w:pP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9D632E">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小</w:t>
            </w:r>
            <w:r>
              <w:rPr>
                <w:rStyle w:val="12"/>
                <w:lang w:val="en-US" w:eastAsia="zh-CN" w:bidi="ar"/>
              </w:rPr>
              <w:t xml:space="preserve">   </w:t>
            </w:r>
            <w:r>
              <w:rPr>
                <w:rStyle w:val="11"/>
                <w:lang w:val="en-US" w:eastAsia="zh-CN" w:bidi="ar"/>
              </w:rPr>
              <w:t>计</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515F3118">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44FA6481">
            <w:pPr>
              <w:jc w:val="left"/>
              <w:rPr>
                <w:rFonts w:hint="default" w:ascii="Arial" w:hAnsi="Arial" w:cs="Arial"/>
                <w:i w:val="0"/>
                <w:iCs w:val="0"/>
                <w:color w:val="000000"/>
                <w:sz w:val="22"/>
                <w:szCs w:val="22"/>
                <w:u w:val="none"/>
              </w:rPr>
            </w:pPr>
          </w:p>
        </w:tc>
      </w:tr>
      <w:tr w14:paraId="36388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6F2C">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四</w:t>
            </w: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BD2200">
            <w:pPr>
              <w:keepNext w:val="0"/>
              <w:keepLines w:val="0"/>
              <w:widowControl/>
              <w:suppressLineNumbers w:val="0"/>
              <w:jc w:val="lef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其他</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784458E3">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3D2FC3FB">
            <w:pPr>
              <w:jc w:val="left"/>
              <w:rPr>
                <w:rFonts w:hint="default" w:ascii="Arial" w:hAnsi="Arial" w:cs="Arial"/>
                <w:i w:val="0"/>
                <w:iCs w:val="0"/>
                <w:color w:val="000000"/>
                <w:sz w:val="22"/>
                <w:szCs w:val="22"/>
                <w:u w:val="none"/>
              </w:rPr>
            </w:pPr>
          </w:p>
        </w:tc>
      </w:tr>
      <w:tr w14:paraId="18330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8A5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8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1359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含硬件安装调试及软件实施费、含试材辅料及人员培训等</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F28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项</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E68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200B4465">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457B5173">
            <w:pPr>
              <w:jc w:val="left"/>
              <w:rPr>
                <w:rFonts w:hint="default" w:ascii="Arial" w:hAnsi="Arial" w:cs="Arial"/>
                <w:i w:val="0"/>
                <w:iCs w:val="0"/>
                <w:color w:val="000000"/>
                <w:sz w:val="22"/>
                <w:szCs w:val="22"/>
                <w:u w:val="none"/>
              </w:rPr>
            </w:pPr>
          </w:p>
        </w:tc>
      </w:tr>
      <w:tr w14:paraId="75439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F58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8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48D6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其中一块显示大屏和一套数据移动端系统安装于我公司现有汽车衡设施上，并完成调试使用。</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5BF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项</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6A1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 </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7CAE313E">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26F9BCE9">
            <w:pPr>
              <w:jc w:val="left"/>
              <w:rPr>
                <w:rFonts w:hint="default" w:ascii="Arial" w:hAnsi="Arial" w:cs="Arial"/>
                <w:i w:val="0"/>
                <w:iCs w:val="0"/>
                <w:color w:val="000000"/>
                <w:sz w:val="22"/>
                <w:szCs w:val="22"/>
                <w:u w:val="none"/>
              </w:rPr>
            </w:pPr>
          </w:p>
        </w:tc>
      </w:tr>
      <w:tr w14:paraId="646D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top"/>
          </w:tcPr>
          <w:p w14:paraId="4D3AC420">
            <w:pPr>
              <w:jc w:val="left"/>
              <w:rPr>
                <w:rFonts w:hint="default" w:ascii="Arial" w:hAnsi="Arial" w:cs="Arial"/>
                <w:i w:val="0"/>
                <w:iCs w:val="0"/>
                <w:color w:val="000000"/>
                <w:sz w:val="22"/>
                <w:szCs w:val="22"/>
                <w:u w:val="none"/>
              </w:rPr>
            </w:pP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3CAE17">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Style w:val="11"/>
                <w:lang w:val="en-US" w:eastAsia="zh-CN" w:bidi="ar"/>
              </w:rPr>
              <w:t>小</w:t>
            </w:r>
            <w:r>
              <w:rPr>
                <w:rStyle w:val="12"/>
                <w:lang w:val="en-US" w:eastAsia="zh-CN" w:bidi="ar"/>
              </w:rPr>
              <w:t xml:space="preserve">   </w:t>
            </w:r>
            <w:r>
              <w:rPr>
                <w:rStyle w:val="11"/>
                <w:lang w:val="en-US" w:eastAsia="zh-CN" w:bidi="ar"/>
              </w:rPr>
              <w:t>计</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top"/>
          </w:tcPr>
          <w:p w14:paraId="0AD3EB3A">
            <w:pPr>
              <w:jc w:val="left"/>
              <w:rPr>
                <w:rFonts w:hint="default" w:ascii="Arial" w:hAnsi="Arial" w:cs="Arial"/>
                <w:i w:val="0"/>
                <w:iCs w:val="0"/>
                <w:color w:val="000000"/>
                <w:sz w:val="22"/>
                <w:szCs w:val="22"/>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1BCEAEB2">
            <w:pPr>
              <w:jc w:val="left"/>
              <w:rPr>
                <w:rFonts w:hint="default" w:ascii="Arial" w:hAnsi="Arial" w:cs="Arial"/>
                <w:i w:val="0"/>
                <w:iCs w:val="0"/>
                <w:color w:val="000000"/>
                <w:sz w:val="22"/>
                <w:szCs w:val="22"/>
                <w:u w:val="none"/>
              </w:rPr>
            </w:pPr>
          </w:p>
        </w:tc>
      </w:tr>
      <w:tr w14:paraId="7F2A7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top"/>
          </w:tcPr>
          <w:p w14:paraId="153DE58C">
            <w:pPr>
              <w:jc w:val="left"/>
              <w:rPr>
                <w:rFonts w:hint="default" w:ascii="Arial" w:hAnsi="Arial" w:cs="Arial"/>
                <w:i w:val="0"/>
                <w:iCs w:val="0"/>
                <w:color w:val="000000"/>
                <w:sz w:val="22"/>
                <w:szCs w:val="22"/>
                <w:u w:val="none"/>
              </w:rPr>
            </w:pPr>
          </w:p>
        </w:tc>
        <w:tc>
          <w:tcPr>
            <w:tcW w:w="104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45BBF0">
            <w:pPr>
              <w:keepNext w:val="0"/>
              <w:keepLines w:val="0"/>
              <w:widowControl/>
              <w:suppressLineNumbers w:val="0"/>
              <w:jc w:val="center"/>
              <w:textAlignment w:val="center"/>
              <w:rPr>
                <w:rFonts w:ascii="宋体" w:hAnsi="宋体" w:eastAsia="宋体" w:cs="宋体"/>
                <w:b/>
                <w:bCs/>
                <w:i w:val="0"/>
                <w:iCs w:val="0"/>
                <w:color w:val="000000"/>
                <w:sz w:val="32"/>
                <w:szCs w:val="32"/>
                <w:u w:val="none"/>
              </w:rPr>
            </w:pPr>
            <w:r>
              <w:rPr>
                <w:rFonts w:ascii="宋体" w:hAnsi="宋体" w:eastAsia="宋体" w:cs="宋体"/>
                <w:b/>
                <w:bCs/>
                <w:i w:val="0"/>
                <w:iCs w:val="0"/>
                <w:color w:val="000000"/>
                <w:kern w:val="0"/>
                <w:sz w:val="32"/>
                <w:szCs w:val="32"/>
                <w:u w:val="none"/>
                <w:lang w:val="en-US" w:eastAsia="zh-CN" w:bidi="ar"/>
              </w:rPr>
              <w:t>总   计</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46D5">
            <w:pPr>
              <w:rPr>
                <w:rFonts w:hint="eastAsia" w:ascii="宋体" w:hAnsi="宋体" w:eastAsia="宋体" w:cs="宋体"/>
                <w:b/>
                <w:bCs/>
                <w:i w:val="0"/>
                <w:iCs w:val="0"/>
                <w:color w:val="000000"/>
                <w:sz w:val="24"/>
                <w:szCs w:val="24"/>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top"/>
          </w:tcPr>
          <w:p w14:paraId="507C654A">
            <w:pPr>
              <w:jc w:val="left"/>
              <w:rPr>
                <w:rFonts w:hint="default" w:ascii="Arial" w:hAnsi="Arial" w:cs="Arial"/>
                <w:i w:val="0"/>
                <w:iCs w:val="0"/>
                <w:color w:val="000000"/>
                <w:sz w:val="22"/>
                <w:szCs w:val="22"/>
                <w:u w:val="none"/>
              </w:rPr>
            </w:pPr>
          </w:p>
        </w:tc>
      </w:tr>
    </w:tbl>
    <w:p w14:paraId="5A161851">
      <w:pPr>
        <w:ind w:firstLine="1680" w:firstLineChars="800"/>
        <w:rPr>
          <w:rFonts w:hint="eastAsia"/>
        </w:rPr>
      </w:pPr>
    </w:p>
    <w:p w14:paraId="7BD060DF">
      <w:pPr>
        <w:ind w:firstLine="1680" w:firstLineChars="800"/>
        <w:rPr>
          <w:rFonts w:hint="eastAsia"/>
        </w:rPr>
      </w:pPr>
    </w:p>
    <w:p w14:paraId="146E0F4A">
      <w:pPr>
        <w:ind w:firstLine="1680" w:firstLineChars="800"/>
        <w:rPr>
          <w:rFonts w:hint="eastAsia"/>
        </w:rPr>
      </w:pPr>
    </w:p>
    <w:p w14:paraId="003C2122">
      <w:pPr>
        <w:rPr>
          <w:rFonts w:hint="eastAsia"/>
        </w:rPr>
      </w:pPr>
    </w:p>
    <w:p w14:paraId="1CF42DC2">
      <w:pPr>
        <w:ind w:firstLine="1680" w:firstLineChars="800"/>
      </w:pPr>
      <w:r>
        <w:rPr>
          <w:rFonts w:hint="eastAsia"/>
        </w:rPr>
        <w:t>报价人（签字）：                                          报价单位（盖公章）：</w:t>
      </w:r>
    </w:p>
    <w:sectPr>
      <w:pgSz w:w="16838" w:h="11906" w:orient="landscape"/>
      <w:pgMar w:top="1701" w:right="1440" w:bottom="147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C36618"/>
    <w:rsid w:val="002F45B1"/>
    <w:rsid w:val="00985B5A"/>
    <w:rsid w:val="00C36618"/>
    <w:rsid w:val="01FB40D3"/>
    <w:rsid w:val="0DF34E0B"/>
    <w:rsid w:val="322B3CDF"/>
    <w:rsid w:val="66512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unhideWhenUsed/>
    <w:qFormat/>
    <w:uiPriority w:val="9"/>
    <w:pPr>
      <w:keepNext/>
      <w:keepLines/>
      <w:spacing w:before="260" w:after="260" w:line="415"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uiPriority w:val="99"/>
    <w:rPr>
      <w:sz w:val="18"/>
      <w:szCs w:val="18"/>
    </w:rPr>
  </w:style>
  <w:style w:type="character" w:customStyle="1" w:styleId="10">
    <w:name w:val="标题 2 Char"/>
    <w:basedOn w:val="7"/>
    <w:link w:val="2"/>
    <w:uiPriority w:val="9"/>
    <w:rPr>
      <w:rFonts w:asciiTheme="majorHAnsi" w:hAnsiTheme="majorHAnsi" w:eastAsiaTheme="majorEastAsia" w:cstheme="majorBidi"/>
      <w:b/>
      <w:bCs/>
      <w:sz w:val="32"/>
      <w:szCs w:val="32"/>
    </w:rPr>
  </w:style>
  <w:style w:type="character" w:customStyle="1" w:styleId="11">
    <w:name w:val="font51"/>
    <w:basedOn w:val="7"/>
    <w:uiPriority w:val="0"/>
    <w:rPr>
      <w:rFonts w:ascii="宋体" w:hAnsi="宋体" w:eastAsia="宋体" w:cs="宋体"/>
      <w:b/>
      <w:bCs/>
      <w:color w:val="000000"/>
      <w:sz w:val="24"/>
      <w:szCs w:val="24"/>
      <w:u w:val="none"/>
    </w:rPr>
  </w:style>
  <w:style w:type="character" w:customStyle="1" w:styleId="12">
    <w:name w:val="font71"/>
    <w:basedOn w:val="7"/>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1330</Words>
  <Characters>1444</Characters>
  <Lines>1</Lines>
  <Paragraphs>1</Paragraphs>
  <TotalTime>37</TotalTime>
  <ScaleCrop>false</ScaleCrop>
  <LinksUpToDate>false</LinksUpToDate>
  <CharactersWithSpaces>1608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2026-01-05T03:21:00Z</dcterms:created>
  <dc:creator>30</dc:creator>
  <cp:lastModifiedBy>邝瀟萧</cp:lastModifiedBy>
  <dcterms:modified xsi:type="dcterms:W3CDTF">2026-01-14T09:20:15Z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eyJoZGlkIjoiODNjNmIxOTlhOTYwODU1YjMyM2Y1NTBlZDY2NWJhMTEiLCJ1c2VySWQiOiI5MjEzOTkxNTAifQ==</vt:lpwstr>
  </property>
  <property fmtid="{D5CDD505-2E9C-101B-9397-08002B2CF9AE}" pid="3" name="KSOProductBuildVer">
    <vt:lpwstr>2052-12.1.0.24034</vt:lpwstr>
  </property>
  <property fmtid="{D5CDD505-2E9C-101B-9397-08002B2CF9AE}" pid="4" name="ICV">
    <vt:lpwstr>DDDA859B5818470D834C48FC6D9B8E7D_12</vt:lpwstr>
  </property>
</Properties>
</file>